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3C2F1B"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6B432375">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5EFAA45C" w14:textId="77777777" w:rsidR="00E0452C" w:rsidRDefault="00E0452C" w:rsidP="00E0452C">
      <w:pPr>
        <w:rPr>
          <w:sz w:val="24"/>
          <w:szCs w:val="24"/>
        </w:rPr>
      </w:pPr>
      <w:r>
        <w:rPr>
          <w:sz w:val="24"/>
          <w:szCs w:val="24"/>
        </w:rPr>
        <w:t>The History Curriculum empowers learners to become curious, to develop their own opinions based on a respect for evidence, and to build a deeper understanding of the present by engaging with and questioning the past. Our curriculum is broad to establish amongst our students a wider understanding of the history of not only Britain, but the world and their place in it today. Our curriculum is predominantly in chronological order, through different themes so students can identify change and continuity, similarity and differences of events and lives through time. Concepts and skills are scaffolded, building upon one another in a logical sequence. The department strives for all students to achieve their full potential by engaging with a wide-ranging and rigorous curriculum informed by the best modern practice. A greater understanding of world, national and local history is essential to creating outward-looking critical thinkers who will end up making a positive contribution to their own communities and wider society. Through developing an appreciation of a variety of views and experiences we foster tolerance without compromising their desire to challenge received wisdom</w:t>
      </w:r>
    </w:p>
    <w:p w14:paraId="4B37C1D2" w14:textId="77777777" w:rsidR="006F1912" w:rsidRDefault="006F1912" w:rsidP="00DA369E">
      <w:pPr>
        <w:rPr>
          <w:sz w:val="24"/>
          <w:szCs w:val="24"/>
        </w:rPr>
      </w:pPr>
    </w:p>
    <w:p w14:paraId="6D256252" w14:textId="77777777" w:rsidR="006F1912" w:rsidRDefault="006F1912" w:rsidP="00DA369E">
      <w:pPr>
        <w:rPr>
          <w:sz w:val="24"/>
          <w:szCs w:val="24"/>
        </w:rPr>
      </w:pPr>
    </w:p>
    <w:p w14:paraId="1C822951" w14:textId="77777777" w:rsidR="006F1912" w:rsidRDefault="006F1912" w:rsidP="00DA369E">
      <w:pPr>
        <w:rPr>
          <w:sz w:val="24"/>
          <w:szCs w:val="24"/>
        </w:rPr>
      </w:pPr>
    </w:p>
    <w:p w14:paraId="54B625E4" w14:textId="71BD6A65" w:rsidR="007F0AB4" w:rsidRPr="007F0AB4" w:rsidRDefault="007F0AB4" w:rsidP="00DA369E">
      <w:pPr>
        <w:rPr>
          <w:b/>
          <w:sz w:val="24"/>
          <w:szCs w:val="24"/>
        </w:rPr>
      </w:pPr>
      <w:r w:rsidRPr="007F0AB4">
        <w:rPr>
          <w:b/>
          <w:sz w:val="24"/>
          <w:szCs w:val="24"/>
        </w:rPr>
        <w:t>Curriculum Implementation</w:t>
      </w:r>
    </w:p>
    <w:tbl>
      <w:tblPr>
        <w:tblW w:w="21701" w:type="dxa"/>
        <w:tblLook w:val="04A0" w:firstRow="1" w:lastRow="0" w:firstColumn="1" w:lastColumn="0" w:noHBand="0" w:noVBand="1"/>
      </w:tblPr>
      <w:tblGrid>
        <w:gridCol w:w="498"/>
        <w:gridCol w:w="498"/>
        <w:gridCol w:w="6515"/>
        <w:gridCol w:w="2420"/>
        <w:gridCol w:w="2420"/>
        <w:gridCol w:w="2600"/>
        <w:gridCol w:w="2420"/>
        <w:gridCol w:w="2420"/>
        <w:gridCol w:w="2420"/>
      </w:tblGrid>
      <w:tr w:rsidR="00B83005" w:rsidRPr="00E230F0" w14:paraId="61FA1966" w14:textId="77777777" w:rsidTr="00FA380C">
        <w:trPr>
          <w:trHeight w:val="300"/>
        </w:trPr>
        <w:tc>
          <w:tcPr>
            <w:tcW w:w="718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FA380C">
        <w:trPr>
          <w:trHeight w:val="300"/>
        </w:trPr>
        <w:tc>
          <w:tcPr>
            <w:tcW w:w="7181" w:type="dxa"/>
            <w:gridSpan w:val="3"/>
            <w:vMerge/>
            <w:tcBorders>
              <w:top w:val="single" w:sz="4" w:space="0" w:color="auto"/>
              <w:left w:val="single" w:sz="4" w:space="0" w:color="auto"/>
              <w:bottom w:val="single" w:sz="4" w:space="0" w:color="000000"/>
              <w:right w:val="single" w:sz="4" w:space="0" w:color="000000"/>
            </w:tcBorders>
            <w:vAlign w:val="center"/>
            <w:hideMark/>
          </w:tcPr>
          <w:p w14:paraId="52AD39EA"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70EE4EB1" w14:textId="77777777" w:rsidR="00B83005"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p w14:paraId="05BBD2D9" w14:textId="77777777" w:rsidR="00DA5157" w:rsidRDefault="00DA5157"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Statues and Empire</w:t>
            </w:r>
          </w:p>
          <w:p w14:paraId="5A93BA5F" w14:textId="58B72964" w:rsidR="009E3FF7" w:rsidRPr="00E230F0" w:rsidRDefault="009E3FF7" w:rsidP="00FA380C">
            <w:pPr>
              <w:spacing w:after="0" w:line="240" w:lineRule="auto"/>
              <w:jc w:val="center"/>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33531588" w14:textId="77777777" w:rsidR="00B83005"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p w14:paraId="7061ABB8" w14:textId="7A9AF28F" w:rsidR="00DA5157" w:rsidRPr="00E230F0" w:rsidRDefault="00557531"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Black Peoples of the Americas</w:t>
            </w:r>
          </w:p>
        </w:tc>
        <w:tc>
          <w:tcPr>
            <w:tcW w:w="2420" w:type="dxa"/>
            <w:tcBorders>
              <w:top w:val="nil"/>
              <w:left w:val="nil"/>
              <w:bottom w:val="single" w:sz="4" w:space="0" w:color="auto"/>
              <w:right w:val="single" w:sz="4" w:space="0" w:color="auto"/>
            </w:tcBorders>
            <w:shd w:val="clear" w:color="auto" w:fill="auto"/>
            <w:noWrap/>
            <w:vAlign w:val="bottom"/>
            <w:hideMark/>
          </w:tcPr>
          <w:p w14:paraId="53956825" w14:textId="77777777" w:rsidR="00B83005"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p w14:paraId="6E05B08C" w14:textId="17EBFEA9" w:rsidR="00557531" w:rsidRPr="00E230F0" w:rsidRDefault="00557531" w:rsidP="00FA380C">
            <w:pPr>
              <w:spacing w:after="0" w:line="240" w:lineRule="auto"/>
              <w:jc w:val="center"/>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6B52CAB1"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420" w:type="dxa"/>
            <w:tcBorders>
              <w:top w:val="nil"/>
              <w:left w:val="nil"/>
              <w:bottom w:val="single" w:sz="4" w:space="0" w:color="auto"/>
              <w:right w:val="single" w:sz="4" w:space="0" w:color="auto"/>
            </w:tcBorders>
            <w:shd w:val="clear" w:color="auto" w:fill="auto"/>
            <w:noWrap/>
            <w:vAlign w:val="bottom"/>
            <w:hideMark/>
          </w:tcPr>
          <w:p w14:paraId="6236CE6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420" w:type="dxa"/>
            <w:tcBorders>
              <w:top w:val="nil"/>
              <w:left w:val="nil"/>
              <w:bottom w:val="single" w:sz="4" w:space="0" w:color="auto"/>
              <w:right w:val="single" w:sz="4" w:space="0" w:color="auto"/>
            </w:tcBorders>
            <w:shd w:val="clear" w:color="auto" w:fill="auto"/>
            <w:noWrap/>
            <w:vAlign w:val="bottom"/>
            <w:hideMark/>
          </w:tcPr>
          <w:p w14:paraId="6B9A1B9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B83005" w:rsidRPr="00E230F0" w14:paraId="713662C4" w14:textId="77777777" w:rsidTr="00FA380C">
        <w:trPr>
          <w:trHeight w:val="735"/>
        </w:trPr>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6B1281C0"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sidR="00247B29">
              <w:rPr>
                <w:rFonts w:ascii="Calibri" w:eastAsia="Times New Roman" w:hAnsi="Calibri" w:cs="Calibri"/>
                <w:b/>
                <w:bCs/>
                <w:color w:val="000000"/>
                <w:lang w:eastAsia="en-GB"/>
              </w:rPr>
              <w:t>8</w:t>
            </w: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tcBorders>
              <w:top w:val="nil"/>
              <w:left w:val="nil"/>
              <w:bottom w:val="single" w:sz="4" w:space="0" w:color="auto"/>
              <w:right w:val="single" w:sz="4" w:space="0" w:color="auto"/>
            </w:tcBorders>
            <w:shd w:val="clear" w:color="000000" w:fill="FFFF00"/>
            <w:noWrap/>
            <w:vAlign w:val="center"/>
            <w:hideMark/>
          </w:tcPr>
          <w:p w14:paraId="5DC8A823"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420" w:type="dxa"/>
            <w:tcBorders>
              <w:top w:val="nil"/>
              <w:left w:val="nil"/>
              <w:bottom w:val="single" w:sz="4" w:space="0" w:color="auto"/>
              <w:right w:val="single" w:sz="4" w:space="0" w:color="auto"/>
            </w:tcBorders>
            <w:shd w:val="clear" w:color="auto" w:fill="auto"/>
            <w:noWrap/>
            <w:vAlign w:val="bottom"/>
            <w:hideMark/>
          </w:tcPr>
          <w:p w14:paraId="619B34B9" w14:textId="77777777" w:rsidR="00B83005"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DA5157">
              <w:rPr>
                <w:rFonts w:ascii="Calibri" w:eastAsia="Times New Roman" w:hAnsi="Calibri" w:cs="Calibri"/>
                <w:color w:val="000000"/>
                <w:lang w:eastAsia="en-GB"/>
              </w:rPr>
              <w:t>Enquiry: What should happen to the statues in Parliament square?</w:t>
            </w:r>
          </w:p>
          <w:p w14:paraId="64FA769C" w14:textId="77777777" w:rsidR="00DA5157" w:rsidRDefault="00DA5157" w:rsidP="00DA5157">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 close look at the statues in Parliament square.</w:t>
            </w:r>
          </w:p>
          <w:p w14:paraId="58515C2A" w14:textId="77777777" w:rsidR="00DA5157" w:rsidRDefault="00DA5157" w:rsidP="00DA5157">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 case study on the statue of Edward Colston in Bristol</w:t>
            </w:r>
          </w:p>
          <w:p w14:paraId="4AEA9D47" w14:textId="27420D8A" w:rsidR="00DA5157" w:rsidRDefault="00DA5157" w:rsidP="00DA5157">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 develop an understanding of the significance of monuments and who we choose to immortalise</w:t>
            </w:r>
          </w:p>
          <w:p w14:paraId="76469FE3" w14:textId="77777777" w:rsidR="00557531" w:rsidRDefault="00557531" w:rsidP="0055753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Enquiry: Was life the same for everyone in the Empire?</w:t>
            </w:r>
          </w:p>
          <w:p w14:paraId="0E70D109" w14:textId="77777777" w:rsidR="00557531" w:rsidRDefault="00557531"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How the Empire enriched Britain</w:t>
            </w:r>
          </w:p>
          <w:p w14:paraId="19100CA1" w14:textId="77777777" w:rsidR="00557531" w:rsidRDefault="00557531"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Case studies: Ireland, Australia and India</w:t>
            </w:r>
          </w:p>
          <w:p w14:paraId="17C14579" w14:textId="77777777" w:rsidR="00557531" w:rsidRDefault="00557531"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Britain’s relationship with the Empire</w:t>
            </w:r>
          </w:p>
          <w:p w14:paraId="2C0E2C12" w14:textId="6C92E349" w:rsidR="00557531" w:rsidRDefault="00557531"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Contemporary views of Empire</w:t>
            </w:r>
          </w:p>
          <w:p w14:paraId="7758486C" w14:textId="77777777" w:rsidR="009E3FF7" w:rsidRDefault="00A73FA9" w:rsidP="00A73F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Skills</w:t>
            </w:r>
            <w:r w:rsidR="00557531">
              <w:rPr>
                <w:rFonts w:ascii="Calibri" w:eastAsia="Times New Roman" w:hAnsi="Calibri" w:cs="Calibri"/>
                <w:color w:val="000000"/>
                <w:lang w:eastAsia="en-GB"/>
              </w:rPr>
              <w:t xml:space="preserve"> for monuments</w:t>
            </w:r>
            <w:r>
              <w:rPr>
                <w:rFonts w:ascii="Calibri" w:eastAsia="Times New Roman" w:hAnsi="Calibri" w:cs="Calibri"/>
                <w:color w:val="000000"/>
                <w:lang w:eastAsia="en-GB"/>
              </w:rPr>
              <w:t xml:space="preserve">: Interpretations and debate (should controversial </w:t>
            </w:r>
          </w:p>
          <w:p w14:paraId="371461F3" w14:textId="10DF5F62" w:rsidR="00557531" w:rsidRDefault="00A73FA9" w:rsidP="00A73F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monuments be removed?)</w:t>
            </w:r>
          </w:p>
          <w:p w14:paraId="149A4B2E" w14:textId="7E42CD38" w:rsidR="009E3FF7" w:rsidRDefault="00557531" w:rsidP="00A73F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Skills for Empire: source inference (</w:t>
            </w:r>
            <w:proofErr w:type="gramStart"/>
            <w:r>
              <w:rPr>
                <w:rFonts w:ascii="Calibri" w:eastAsia="Times New Roman" w:hAnsi="Calibri" w:cs="Calibri"/>
                <w:color w:val="000000"/>
                <w:lang w:eastAsia="en-GB"/>
              </w:rPr>
              <w:t>4 mark</w:t>
            </w:r>
            <w:proofErr w:type="gramEnd"/>
            <w:r>
              <w:rPr>
                <w:rFonts w:ascii="Calibri" w:eastAsia="Times New Roman" w:hAnsi="Calibri" w:cs="Calibri"/>
                <w:color w:val="000000"/>
                <w:lang w:eastAsia="en-GB"/>
              </w:rPr>
              <w:t xml:space="preserve"> question) and explain why question (12 marker)</w:t>
            </w:r>
          </w:p>
          <w:p w14:paraId="75E73A67" w14:textId="6039D80E" w:rsidR="00557531" w:rsidRPr="00A73FA9" w:rsidRDefault="00557531" w:rsidP="00A73FA9">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5EF81CD5" w14:textId="1194896E" w:rsidR="00A73FA9" w:rsidRDefault="00557531" w:rsidP="0055753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Enquiry: What can artefacts teach us about medieval Africa?</w:t>
            </w:r>
          </w:p>
          <w:p w14:paraId="0368EE2F" w14:textId="77777777" w:rsidR="009E3FF7" w:rsidRDefault="009E3FF7" w:rsidP="00557531">
            <w:pPr>
              <w:spacing w:after="0" w:line="240" w:lineRule="auto"/>
              <w:rPr>
                <w:rFonts w:ascii="Calibri" w:eastAsia="Times New Roman" w:hAnsi="Calibri" w:cs="Calibri"/>
                <w:color w:val="000000"/>
                <w:lang w:eastAsia="en-GB"/>
              </w:rPr>
            </w:pPr>
          </w:p>
          <w:p w14:paraId="0A68F617" w14:textId="63C7CF4F" w:rsidR="009E3FF7" w:rsidRDefault="009E3FF7" w:rsidP="0055753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Who should take credit for the abolition of slavery?</w:t>
            </w:r>
          </w:p>
          <w:p w14:paraId="659014FD" w14:textId="79B161C8" w:rsidR="00557531" w:rsidRDefault="009E3FF7"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To understand </w:t>
            </w:r>
            <w:r w:rsidR="00557531">
              <w:rPr>
                <w:rFonts w:ascii="Calibri" w:eastAsia="Times New Roman" w:hAnsi="Calibri" w:cs="Calibri"/>
                <w:color w:val="000000"/>
                <w:lang w:eastAsia="en-GB"/>
              </w:rPr>
              <w:t>Africa before 1700</w:t>
            </w:r>
            <w:r>
              <w:rPr>
                <w:rFonts w:ascii="Calibri" w:eastAsia="Times New Roman" w:hAnsi="Calibri" w:cs="Calibri"/>
                <w:color w:val="000000"/>
                <w:lang w:eastAsia="en-GB"/>
              </w:rPr>
              <w:t xml:space="preserve"> looking at artefacts, Mansa Musa and Benin.</w:t>
            </w:r>
          </w:p>
          <w:p w14:paraId="25011E7C" w14:textId="68E0874D" w:rsidR="009E3FF7" w:rsidRDefault="009E3FF7"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trans-Atlantic slave trade and the middle passage</w:t>
            </w:r>
          </w:p>
          <w:p w14:paraId="03CE6E96" w14:textId="7762A550" w:rsidR="009E3FF7" w:rsidRDefault="009E3FF7"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 understand the life of a slave in the Americas - Life on plantations</w:t>
            </w:r>
          </w:p>
          <w:p w14:paraId="6C8E4F98" w14:textId="13D15066" w:rsidR="009E3FF7" w:rsidRDefault="009E3FF7"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To understand resistance and the struggle for abolition</w:t>
            </w:r>
          </w:p>
          <w:p w14:paraId="60061119" w14:textId="4BA2C0B6" w:rsidR="009E3FF7" w:rsidRDefault="009E3FF7" w:rsidP="00557531">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How slavery was abolished including the Lancashire mill workers strike.</w:t>
            </w:r>
          </w:p>
          <w:p w14:paraId="3DC7D89D" w14:textId="5A2A5CFD" w:rsidR="009E3FF7" w:rsidRDefault="009E3FF7" w:rsidP="009E3FF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Skills: Describe two features of something (4 marks) and source utility (</w:t>
            </w:r>
            <w:proofErr w:type="gramStart"/>
            <w:r>
              <w:rPr>
                <w:rFonts w:ascii="Calibri" w:eastAsia="Times New Roman" w:hAnsi="Calibri" w:cs="Calibri"/>
                <w:color w:val="000000"/>
                <w:lang w:eastAsia="en-GB"/>
              </w:rPr>
              <w:t>8 mark</w:t>
            </w:r>
            <w:proofErr w:type="gramEnd"/>
            <w:r>
              <w:rPr>
                <w:rFonts w:ascii="Calibri" w:eastAsia="Times New Roman" w:hAnsi="Calibri" w:cs="Calibri"/>
                <w:color w:val="000000"/>
                <w:lang w:eastAsia="en-GB"/>
              </w:rPr>
              <w:t xml:space="preserve"> question)</w:t>
            </w:r>
          </w:p>
          <w:p w14:paraId="75639425" w14:textId="77777777" w:rsidR="009E3FF7" w:rsidRDefault="009E3FF7" w:rsidP="009E3FF7">
            <w:pPr>
              <w:spacing w:after="0" w:line="240" w:lineRule="auto"/>
              <w:rPr>
                <w:rFonts w:ascii="Calibri" w:eastAsia="Times New Roman" w:hAnsi="Calibri" w:cs="Calibri"/>
                <w:color w:val="000000"/>
                <w:lang w:eastAsia="en-GB"/>
              </w:rPr>
            </w:pPr>
          </w:p>
          <w:p w14:paraId="079CD07D" w14:textId="25F6EEEE" w:rsidR="009E3FF7" w:rsidRDefault="009E3FF7" w:rsidP="009E3FF7">
            <w:pPr>
              <w:spacing w:after="0" w:line="240" w:lineRule="auto"/>
              <w:rPr>
                <w:rFonts w:ascii="Calibri" w:eastAsia="Times New Roman" w:hAnsi="Calibri" w:cs="Calibri"/>
                <w:color w:val="000000"/>
                <w:lang w:eastAsia="en-GB"/>
              </w:rPr>
            </w:pPr>
          </w:p>
          <w:p w14:paraId="0D38D7B0" w14:textId="77777777" w:rsidR="009E3FF7" w:rsidRPr="009E3FF7" w:rsidRDefault="009E3FF7" w:rsidP="009E3FF7">
            <w:pPr>
              <w:spacing w:after="0" w:line="240" w:lineRule="auto"/>
              <w:rPr>
                <w:rFonts w:ascii="Calibri" w:eastAsia="Times New Roman" w:hAnsi="Calibri" w:cs="Calibri"/>
                <w:color w:val="000000"/>
                <w:lang w:eastAsia="en-GB"/>
              </w:rPr>
            </w:pPr>
          </w:p>
          <w:p w14:paraId="60A31C09" w14:textId="387C46B1" w:rsidR="00557531" w:rsidRPr="009E3FF7" w:rsidRDefault="00557531" w:rsidP="009E3FF7">
            <w:pPr>
              <w:spacing w:after="0" w:line="240" w:lineRule="auto"/>
              <w:rPr>
                <w:rFonts w:ascii="Calibri" w:eastAsia="Times New Roman" w:hAnsi="Calibri" w:cs="Calibri"/>
                <w:color w:val="000000"/>
                <w:lang w:eastAsia="en-GB"/>
              </w:rPr>
            </w:pPr>
          </w:p>
          <w:p w14:paraId="42B86CA4" w14:textId="1EC3FFD2" w:rsidR="00A73FA9" w:rsidRPr="00A73FA9" w:rsidRDefault="00A73FA9" w:rsidP="00A73FA9">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63DF7AEA" w14:textId="2232A4EA" w:rsidR="00A0466B" w:rsidRPr="00A0466B" w:rsidRDefault="00A0466B" w:rsidP="00A046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Enquiries:</w:t>
            </w:r>
          </w:p>
          <w:p w14:paraId="4522C942" w14:textId="7D9F507B" w:rsidR="00B83005"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was the Industrial revolution?</w:t>
            </w:r>
          </w:p>
          <w:p w14:paraId="0F8EEC43"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Why did it happen in Britain?</w:t>
            </w:r>
          </w:p>
          <w:p w14:paraId="45149081"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Why was there a population boom?</w:t>
            </w:r>
          </w:p>
          <w:p w14:paraId="2757DA5C"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Why factories?</w:t>
            </w:r>
          </w:p>
          <w:p w14:paraId="4B711F98"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Who were the entrepreneurs?</w:t>
            </w:r>
          </w:p>
          <w:p w14:paraId="57DC9FFD"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 </w:t>
            </w:r>
            <w:proofErr w:type="spellStart"/>
            <w:r>
              <w:rPr>
                <w:rFonts w:ascii="Calibri" w:eastAsia="Times New Roman" w:hAnsi="Calibri" w:cs="Calibri"/>
                <w:color w:val="000000"/>
                <w:lang w:eastAsia="en-GB"/>
              </w:rPr>
              <w:t>were</w:t>
            </w:r>
            <w:proofErr w:type="spellEnd"/>
            <w:r>
              <w:rPr>
                <w:rFonts w:ascii="Calibri" w:eastAsia="Times New Roman" w:hAnsi="Calibri" w:cs="Calibri"/>
                <w:color w:val="000000"/>
                <w:lang w:eastAsia="en-GB"/>
              </w:rPr>
              <w:t xml:space="preserve"> working conditions like?</w:t>
            </w:r>
          </w:p>
          <w:p w14:paraId="42C85DE0"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What was </w:t>
            </w:r>
            <w:proofErr w:type="gramStart"/>
            <w:r>
              <w:rPr>
                <w:rFonts w:ascii="Calibri" w:eastAsia="Times New Roman" w:hAnsi="Calibri" w:cs="Calibri"/>
                <w:color w:val="000000"/>
                <w:lang w:eastAsia="en-GB"/>
              </w:rPr>
              <w:t>life like</w:t>
            </w:r>
            <w:proofErr w:type="gramEnd"/>
            <w:r>
              <w:rPr>
                <w:rFonts w:ascii="Calibri" w:eastAsia="Times New Roman" w:hAnsi="Calibri" w:cs="Calibri"/>
                <w:color w:val="000000"/>
                <w:lang w:eastAsia="en-GB"/>
              </w:rPr>
              <w:t xml:space="preserve"> in an industrial city?</w:t>
            </w:r>
          </w:p>
          <w:p w14:paraId="18637782"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How did transport affect the IR?</w:t>
            </w:r>
          </w:p>
          <w:p w14:paraId="24664BA8"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Why were railways important?</w:t>
            </w:r>
          </w:p>
          <w:p w14:paraId="63E37318"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happened to public health?</w:t>
            </w:r>
          </w:p>
          <w:p w14:paraId="382CA6B8" w14:textId="3DC9B130" w:rsidR="00A0466B" w:rsidRPr="00A0466B" w:rsidRDefault="00A0466B" w:rsidP="00A046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Skills: similarities and differences between enslaved people and workers in the IR</w:t>
            </w:r>
          </w:p>
        </w:tc>
        <w:tc>
          <w:tcPr>
            <w:tcW w:w="2420" w:type="dxa"/>
            <w:tcBorders>
              <w:top w:val="nil"/>
              <w:left w:val="nil"/>
              <w:bottom w:val="single" w:sz="4" w:space="0" w:color="auto"/>
              <w:right w:val="single" w:sz="4" w:space="0" w:color="auto"/>
            </w:tcBorders>
            <w:shd w:val="clear" w:color="auto" w:fill="auto"/>
            <w:noWrap/>
            <w:vAlign w:val="bottom"/>
            <w:hideMark/>
          </w:tcPr>
          <w:p w14:paraId="7A5B3B30" w14:textId="3F215B36" w:rsidR="00E16C0E" w:rsidRDefault="00B83005" w:rsidP="00E16C0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2404C433" w14:textId="5E31D258" w:rsidR="00E16C0E" w:rsidRPr="00E16C0E" w:rsidRDefault="00E16C0E" w:rsidP="00E16C0E">
            <w:pPr>
              <w:pStyle w:val="ListParagraph"/>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14:paraId="65E7ACD2"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3DDDB65"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471334F4"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4E77F86E"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6B827E48"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083386B2" w14:textId="40108839" w:rsidR="00B83005" w:rsidRPr="00E230F0" w:rsidRDefault="00CF01DF"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w:t>
            </w:r>
            <w:r w:rsidR="00B83005" w:rsidRPr="00E230F0">
              <w:rPr>
                <w:rFonts w:ascii="Calibri" w:eastAsia="Times New Roman" w:hAnsi="Calibri" w:cs="Calibri"/>
                <w:color w:val="000000"/>
                <w:lang w:eastAsia="en-GB"/>
              </w:rPr>
              <w:t xml:space="preserve"> opportunities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C31BED" w14:textId="1083945A" w:rsidR="00B83005" w:rsidRPr="00E230F0" w:rsidRDefault="00E16C0E"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Key stage 3 History society</w:t>
            </w:r>
            <w:r w:rsidR="00B83005" w:rsidRPr="00E230F0">
              <w:rPr>
                <w:rFonts w:ascii="Calibri" w:eastAsia="Times New Roman" w:hAnsi="Calibri" w:cs="Calibri"/>
                <w:color w:val="000000"/>
                <w:lang w:eastAsia="en-GB"/>
              </w:rPr>
              <w:t> </w:t>
            </w:r>
          </w:p>
        </w:tc>
      </w:tr>
      <w:tr w:rsidR="00B83005" w:rsidRPr="00E230F0" w14:paraId="7CFAC62E"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46E3570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1A8E479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5F5E21F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Y7 curriculum goes beyond the national curriculum</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94A931E"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41F43CE2"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3B91BC36"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tcBorders>
              <w:top w:val="nil"/>
              <w:left w:val="nil"/>
              <w:bottom w:val="single" w:sz="4" w:space="0" w:color="auto"/>
              <w:right w:val="single" w:sz="4" w:space="0" w:color="auto"/>
            </w:tcBorders>
            <w:shd w:val="clear" w:color="000000" w:fill="FFFF00"/>
            <w:noWrap/>
            <w:vAlign w:val="center"/>
            <w:hideMark/>
          </w:tcPr>
          <w:p w14:paraId="2D4893B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tcBorders>
              <w:top w:val="nil"/>
              <w:left w:val="nil"/>
              <w:bottom w:val="single" w:sz="4" w:space="0" w:color="auto"/>
              <w:right w:val="single" w:sz="4" w:space="0" w:color="auto"/>
            </w:tcBorders>
            <w:shd w:val="clear" w:color="auto" w:fill="auto"/>
            <w:noWrap/>
            <w:vAlign w:val="bottom"/>
            <w:hideMark/>
          </w:tcPr>
          <w:p w14:paraId="54583CBB" w14:textId="1AC6FE70"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661A25">
              <w:rPr>
                <w:rFonts w:ascii="Calibri" w:eastAsia="Times New Roman" w:hAnsi="Calibri" w:cs="Calibri"/>
                <w:color w:val="000000"/>
                <w:lang w:eastAsia="en-GB"/>
              </w:rPr>
              <w:t>An awareness of the significance of statues. To have some knowledge of what an Empire is and know some examples of Empires that have existed in history.</w:t>
            </w:r>
          </w:p>
        </w:tc>
        <w:tc>
          <w:tcPr>
            <w:tcW w:w="2420" w:type="dxa"/>
            <w:tcBorders>
              <w:top w:val="nil"/>
              <w:left w:val="nil"/>
              <w:bottom w:val="single" w:sz="4" w:space="0" w:color="auto"/>
              <w:right w:val="single" w:sz="4" w:space="0" w:color="auto"/>
            </w:tcBorders>
            <w:shd w:val="clear" w:color="auto" w:fill="auto"/>
            <w:noWrap/>
            <w:vAlign w:val="bottom"/>
            <w:hideMark/>
          </w:tcPr>
          <w:p w14:paraId="555BAA7E" w14:textId="77777777" w:rsidR="00661A25"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661A25">
              <w:rPr>
                <w:rFonts w:ascii="Calibri" w:eastAsia="Times New Roman" w:hAnsi="Calibri" w:cs="Calibri"/>
                <w:color w:val="000000"/>
                <w:lang w:eastAsia="en-GB"/>
              </w:rPr>
              <w:t xml:space="preserve">An understanding of what slavery is. </w:t>
            </w:r>
          </w:p>
          <w:p w14:paraId="581EBCEE" w14:textId="1B884214" w:rsidR="00B83005" w:rsidRPr="00E230F0" w:rsidRDefault="00661A25"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An awareness that there are many misconceptions and stereotypes in history which have fuelled racism. </w:t>
            </w:r>
          </w:p>
        </w:tc>
        <w:tc>
          <w:tcPr>
            <w:tcW w:w="2420" w:type="dxa"/>
            <w:tcBorders>
              <w:top w:val="nil"/>
              <w:left w:val="nil"/>
              <w:bottom w:val="single" w:sz="4" w:space="0" w:color="auto"/>
              <w:right w:val="single" w:sz="4" w:space="0" w:color="auto"/>
            </w:tcBorders>
            <w:shd w:val="clear" w:color="auto" w:fill="auto"/>
            <w:noWrap/>
            <w:vAlign w:val="bottom"/>
            <w:hideMark/>
          </w:tcPr>
          <w:p w14:paraId="2E42DEFD" w14:textId="19201409"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A0466B">
              <w:rPr>
                <w:rFonts w:ascii="Calibri" w:eastAsia="Times New Roman" w:hAnsi="Calibri" w:cs="Calibri"/>
                <w:color w:val="000000"/>
                <w:lang w:eastAsia="en-GB"/>
              </w:rPr>
              <w:t>An awareness of what a factory is, what the words ‘industrial’ and ‘revolution’ mean. An awareness of the concepts of social change in history and of how the modern world took shape.</w:t>
            </w:r>
          </w:p>
        </w:tc>
        <w:tc>
          <w:tcPr>
            <w:tcW w:w="2420" w:type="dxa"/>
            <w:tcBorders>
              <w:top w:val="nil"/>
              <w:left w:val="nil"/>
              <w:bottom w:val="single" w:sz="4" w:space="0" w:color="auto"/>
              <w:right w:val="single" w:sz="4" w:space="0" w:color="auto"/>
            </w:tcBorders>
            <w:shd w:val="clear" w:color="auto" w:fill="auto"/>
            <w:noWrap/>
            <w:vAlign w:val="bottom"/>
            <w:hideMark/>
          </w:tcPr>
          <w:p w14:paraId="5671524C"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46F04E6"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21BDCD9"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69EF3640"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51D091F4"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497C0E0A"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7336BA7"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420" w:type="dxa"/>
            <w:tcBorders>
              <w:top w:val="nil"/>
              <w:left w:val="nil"/>
              <w:bottom w:val="single" w:sz="4" w:space="0" w:color="auto"/>
              <w:right w:val="single" w:sz="4" w:space="0" w:color="auto"/>
            </w:tcBorders>
            <w:shd w:val="clear" w:color="auto" w:fill="auto"/>
            <w:noWrap/>
            <w:vAlign w:val="bottom"/>
            <w:hideMark/>
          </w:tcPr>
          <w:p w14:paraId="4AB5AD39"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6C34F74"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DCBF69E"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4C117A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EB5AFCC"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B25F330"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5E3385BA"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19012FD6"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5D94DE8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92327"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Points when </w:t>
            </w:r>
            <w:proofErr w:type="gramStart"/>
            <w:r w:rsidRPr="00E230F0">
              <w:rPr>
                <w:rFonts w:ascii="Calibri" w:eastAsia="Times New Roman" w:hAnsi="Calibri" w:cs="Calibri"/>
                <w:color w:val="000000"/>
                <w:lang w:eastAsia="en-GB"/>
              </w:rPr>
              <w:t>this knowledge/these skills</w:t>
            </w:r>
            <w:proofErr w:type="gramEnd"/>
            <w:r w:rsidRPr="00E230F0">
              <w:rPr>
                <w:rFonts w:ascii="Calibri" w:eastAsia="Times New Roman" w:hAnsi="Calibri" w:cs="Calibri"/>
                <w:color w:val="000000"/>
                <w:lang w:eastAsia="en-GB"/>
              </w:rPr>
              <w:t xml:space="preserve">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14520"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C3667A8"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72C892D0"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799E0769"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3E8F34F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vMerge/>
            <w:tcBorders>
              <w:top w:val="nil"/>
              <w:left w:val="single" w:sz="4" w:space="0" w:color="auto"/>
              <w:bottom w:val="single" w:sz="4" w:space="0" w:color="000000"/>
              <w:right w:val="single" w:sz="4" w:space="0" w:color="auto"/>
            </w:tcBorders>
            <w:vAlign w:val="center"/>
            <w:hideMark/>
          </w:tcPr>
          <w:p w14:paraId="16F0B2D7"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B09AF49"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D963A72"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74CE05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B48050F"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4F6EFF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06160BA"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1383C89E"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13B52E3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tcBorders>
              <w:top w:val="nil"/>
              <w:left w:val="nil"/>
              <w:bottom w:val="single" w:sz="4" w:space="0" w:color="auto"/>
              <w:right w:val="single" w:sz="4" w:space="0" w:color="auto"/>
            </w:tcBorders>
            <w:shd w:val="clear" w:color="000000" w:fill="FFFF00"/>
            <w:noWrap/>
            <w:vAlign w:val="center"/>
            <w:hideMark/>
          </w:tcPr>
          <w:p w14:paraId="0747708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420" w:type="dxa"/>
            <w:tcBorders>
              <w:top w:val="nil"/>
              <w:left w:val="nil"/>
              <w:bottom w:val="single" w:sz="4" w:space="0" w:color="auto"/>
              <w:right w:val="single" w:sz="4" w:space="0" w:color="auto"/>
            </w:tcBorders>
            <w:shd w:val="clear" w:color="auto" w:fill="auto"/>
            <w:noWrap/>
            <w:vAlign w:val="bottom"/>
            <w:hideMark/>
          </w:tcPr>
          <w:p w14:paraId="2F011095" w14:textId="037CBC81" w:rsidR="00B83005" w:rsidRDefault="00B83005" w:rsidP="00661A25">
            <w:pPr>
              <w:pStyle w:val="ListParagraph"/>
              <w:numPr>
                <w:ilvl w:val="0"/>
                <w:numId w:val="9"/>
              </w:numPr>
              <w:spacing w:after="0" w:line="240" w:lineRule="auto"/>
              <w:rPr>
                <w:rFonts w:ascii="Calibri" w:eastAsia="Times New Roman" w:hAnsi="Calibri" w:cs="Calibri"/>
                <w:color w:val="000000"/>
                <w:lang w:eastAsia="en-GB"/>
              </w:rPr>
            </w:pPr>
            <w:r w:rsidRPr="00661A25">
              <w:rPr>
                <w:rFonts w:ascii="Calibri" w:eastAsia="Times New Roman" w:hAnsi="Calibri" w:cs="Calibri"/>
                <w:color w:val="000000"/>
                <w:lang w:eastAsia="en-GB"/>
              </w:rPr>
              <w:t> </w:t>
            </w:r>
            <w:r w:rsidR="00661A25" w:rsidRPr="00661A25">
              <w:rPr>
                <w:rFonts w:ascii="Calibri" w:eastAsia="Times New Roman" w:hAnsi="Calibri" w:cs="Calibri"/>
                <w:color w:val="000000"/>
                <w:lang w:eastAsia="en-GB"/>
              </w:rPr>
              <w:t>Monument</w:t>
            </w:r>
          </w:p>
          <w:p w14:paraId="63585456" w14:textId="1E32AAFF" w:rsidR="00661A25" w:rsidRDefault="00661A25"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Importance</w:t>
            </w:r>
          </w:p>
          <w:p w14:paraId="25F53D3F" w14:textId="23035326" w:rsidR="00661A25" w:rsidRDefault="00661A25"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Significance</w:t>
            </w:r>
          </w:p>
          <w:p w14:paraId="6ED75231" w14:textId="7900E8CF" w:rsidR="00661A25" w:rsidRDefault="00661A25"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Memorialisation</w:t>
            </w:r>
          </w:p>
          <w:p w14:paraId="0ADF542F" w14:textId="42CB875C" w:rsidR="00661A25" w:rsidRDefault="00661A25"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Controversy</w:t>
            </w:r>
          </w:p>
          <w:p w14:paraId="2FA1FDA4" w14:textId="300D72E8" w:rsidR="00661A25" w:rsidRDefault="00661A25"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Empire</w:t>
            </w:r>
          </w:p>
          <w:p w14:paraId="0EFDEAE7" w14:textId="76058AEC" w:rsidR="00661A25" w:rsidRDefault="00661A25"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Colonisation</w:t>
            </w:r>
          </w:p>
          <w:p w14:paraId="033D8E79" w14:textId="480AFEE9" w:rsidR="00661A25" w:rsidRDefault="003C095E"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Profit</w:t>
            </w:r>
          </w:p>
          <w:p w14:paraId="2DF11163" w14:textId="74DEE9B1" w:rsidR="003C095E" w:rsidRDefault="003C095E" w:rsidP="00661A25">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Trade</w:t>
            </w:r>
          </w:p>
          <w:p w14:paraId="7CC2BBF2" w14:textId="54F51E66" w:rsidR="003C095E" w:rsidRP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Genocide</w:t>
            </w:r>
          </w:p>
          <w:p w14:paraId="5AB597BB" w14:textId="5F5A872F" w:rsidR="00661A25" w:rsidRPr="00E230F0" w:rsidRDefault="00661A25" w:rsidP="00FA380C">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0A28A67" w14:textId="377AF0C9" w:rsidR="00B83005"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Misconception</w:t>
            </w:r>
          </w:p>
          <w:p w14:paraId="2E90B44A" w14:textId="2CB7C006"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Stereotype</w:t>
            </w:r>
          </w:p>
          <w:p w14:paraId="6112E824" w14:textId="6DFC04B5"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Slavery</w:t>
            </w:r>
          </w:p>
          <w:p w14:paraId="138FDC7F" w14:textId="77777777"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Slave trade</w:t>
            </w:r>
          </w:p>
          <w:p w14:paraId="52311AEF" w14:textId="77777777"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Middle passage</w:t>
            </w:r>
          </w:p>
          <w:p w14:paraId="28E3C505" w14:textId="31DF8308"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Auction</w:t>
            </w:r>
          </w:p>
          <w:p w14:paraId="79C3EC0F" w14:textId="0833BABF"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Plantation</w:t>
            </w:r>
          </w:p>
          <w:p w14:paraId="68DBDFC8" w14:textId="63C7F9A0"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Punishment</w:t>
            </w:r>
          </w:p>
          <w:p w14:paraId="3E7E9FBF" w14:textId="4C60ABF8" w:rsidR="003C095E" w:rsidRDefault="003C095E"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Resistance</w:t>
            </w:r>
          </w:p>
          <w:p w14:paraId="038AB7DB" w14:textId="403A6310" w:rsidR="003C095E" w:rsidRPr="003C095E" w:rsidRDefault="00A0466B" w:rsidP="003C095E">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w:t>
            </w:r>
            <w:r w:rsidR="003C095E">
              <w:rPr>
                <w:rFonts w:ascii="Calibri" w:eastAsia="Times New Roman" w:hAnsi="Calibri" w:cs="Calibri"/>
                <w:color w:val="000000"/>
                <w:lang w:eastAsia="en-GB"/>
              </w:rPr>
              <w:t>bolition</w:t>
            </w:r>
          </w:p>
        </w:tc>
        <w:tc>
          <w:tcPr>
            <w:tcW w:w="2420" w:type="dxa"/>
            <w:tcBorders>
              <w:top w:val="nil"/>
              <w:left w:val="nil"/>
              <w:bottom w:val="single" w:sz="4" w:space="0" w:color="auto"/>
              <w:right w:val="single" w:sz="4" w:space="0" w:color="auto"/>
            </w:tcBorders>
            <w:shd w:val="clear" w:color="auto" w:fill="auto"/>
            <w:noWrap/>
            <w:vAlign w:val="bottom"/>
            <w:hideMark/>
          </w:tcPr>
          <w:p w14:paraId="38FD4DDB" w14:textId="77777777" w:rsidR="00B83005"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Industry/industrial</w:t>
            </w:r>
          </w:p>
          <w:p w14:paraId="68A24C06" w14:textId="2CBEBC4F"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Revolution</w:t>
            </w:r>
          </w:p>
          <w:p w14:paraId="2D781690"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Socio-economic change</w:t>
            </w:r>
          </w:p>
          <w:p w14:paraId="76A9B880" w14:textId="7A4AB5CA"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Factory</w:t>
            </w:r>
          </w:p>
          <w:p w14:paraId="0A3E031C" w14:textId="0090509B"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Machine</w:t>
            </w:r>
          </w:p>
          <w:p w14:paraId="1D3AF991"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Power source</w:t>
            </w:r>
          </w:p>
          <w:p w14:paraId="16375006" w14:textId="77777777"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Working conditions</w:t>
            </w:r>
          </w:p>
          <w:p w14:paraId="4BB6E1D5" w14:textId="739E2348"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Urbanisation</w:t>
            </w:r>
          </w:p>
          <w:p w14:paraId="5EA3ACD9" w14:textId="309218F5" w:rsid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Transport</w:t>
            </w:r>
          </w:p>
          <w:p w14:paraId="7BBBF4A4" w14:textId="5E6849A9" w:rsidR="00A0466B" w:rsidRPr="00A0466B" w:rsidRDefault="00A0466B" w:rsidP="00A0466B">
            <w:pPr>
              <w:pStyle w:val="ListParagraph"/>
              <w:numPr>
                <w:ilvl w:val="0"/>
                <w:numId w:val="9"/>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Public health</w:t>
            </w:r>
          </w:p>
        </w:tc>
        <w:tc>
          <w:tcPr>
            <w:tcW w:w="2420" w:type="dxa"/>
            <w:tcBorders>
              <w:top w:val="nil"/>
              <w:left w:val="nil"/>
              <w:bottom w:val="single" w:sz="4" w:space="0" w:color="auto"/>
              <w:right w:val="single" w:sz="4" w:space="0" w:color="auto"/>
            </w:tcBorders>
            <w:shd w:val="clear" w:color="auto" w:fill="auto"/>
            <w:noWrap/>
            <w:vAlign w:val="bottom"/>
            <w:hideMark/>
          </w:tcPr>
          <w:p w14:paraId="74A53E99"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25F59B7"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F0164C6"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7AA7A916"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41B400DB"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3191B8E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E6EA273"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5AE24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18598363"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0D0EB56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085195AC"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CE7A0E1"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D13B6D3"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0760F904"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3D12326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15" w:type="dxa"/>
            <w:tcBorders>
              <w:top w:val="nil"/>
              <w:left w:val="nil"/>
              <w:bottom w:val="single" w:sz="4" w:space="0" w:color="auto"/>
              <w:right w:val="single" w:sz="4" w:space="0" w:color="auto"/>
            </w:tcBorders>
            <w:shd w:val="clear" w:color="auto" w:fill="auto"/>
            <w:noWrap/>
            <w:vAlign w:val="center"/>
            <w:hideMark/>
          </w:tcPr>
          <w:p w14:paraId="7655B85A"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2420" w:type="dxa"/>
            <w:tcBorders>
              <w:top w:val="nil"/>
              <w:left w:val="nil"/>
              <w:bottom w:val="single" w:sz="4" w:space="0" w:color="auto"/>
              <w:right w:val="single" w:sz="4" w:space="0" w:color="auto"/>
            </w:tcBorders>
            <w:shd w:val="clear" w:color="auto" w:fill="auto"/>
            <w:noWrap/>
            <w:vAlign w:val="bottom"/>
            <w:hideMark/>
          </w:tcPr>
          <w:p w14:paraId="518E568C" w14:textId="1FDAE800"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933B7A">
              <w:rPr>
                <w:rFonts w:ascii="Calibri" w:eastAsia="Times New Roman" w:hAnsi="Calibri" w:cs="Calibri"/>
                <w:color w:val="000000"/>
                <w:lang w:eastAsia="en-GB"/>
              </w:rPr>
              <w:t>The British Empire map project</w:t>
            </w:r>
          </w:p>
        </w:tc>
        <w:tc>
          <w:tcPr>
            <w:tcW w:w="2420" w:type="dxa"/>
            <w:tcBorders>
              <w:top w:val="nil"/>
              <w:left w:val="nil"/>
              <w:bottom w:val="single" w:sz="4" w:space="0" w:color="auto"/>
              <w:right w:val="single" w:sz="4" w:space="0" w:color="auto"/>
            </w:tcBorders>
            <w:shd w:val="clear" w:color="auto" w:fill="auto"/>
            <w:noWrap/>
            <w:vAlign w:val="bottom"/>
            <w:hideMark/>
          </w:tcPr>
          <w:p w14:paraId="5C9B0A74"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2ECFCE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8AFE272"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E8EFAC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E380D3F"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4235A094" w14:textId="77777777" w:rsidTr="00FA380C">
        <w:trPr>
          <w:trHeight w:val="735"/>
        </w:trPr>
        <w:tc>
          <w:tcPr>
            <w:tcW w:w="333" w:type="dxa"/>
            <w:vMerge/>
            <w:tcBorders>
              <w:top w:val="nil"/>
              <w:left w:val="single" w:sz="4" w:space="0" w:color="auto"/>
              <w:bottom w:val="single" w:sz="4" w:space="0" w:color="auto"/>
              <w:right w:val="single" w:sz="4" w:space="0" w:color="auto"/>
            </w:tcBorders>
            <w:vAlign w:val="center"/>
            <w:hideMark/>
          </w:tcPr>
          <w:p w14:paraId="2E3DBAB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333" w:type="dxa"/>
            <w:vMerge/>
            <w:tcBorders>
              <w:top w:val="nil"/>
              <w:left w:val="single" w:sz="4" w:space="0" w:color="auto"/>
              <w:bottom w:val="single" w:sz="4" w:space="0" w:color="auto"/>
              <w:right w:val="single" w:sz="4" w:space="0" w:color="auto"/>
            </w:tcBorders>
            <w:vAlign w:val="center"/>
            <w:hideMark/>
          </w:tcPr>
          <w:p w14:paraId="1131A58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000000" w:fill="FFFF00"/>
            <w:noWrap/>
            <w:vAlign w:val="center"/>
            <w:hideMark/>
          </w:tcPr>
          <w:p w14:paraId="38A8D13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90524B0" w14:textId="186E0F8C" w:rsidR="00B83005" w:rsidRDefault="00BF2A92"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Visit: </w:t>
            </w:r>
            <w:r w:rsidR="00B83005" w:rsidRPr="00E230F0">
              <w:rPr>
                <w:rFonts w:ascii="Calibri" w:eastAsia="Times New Roman" w:hAnsi="Calibri" w:cs="Calibri"/>
                <w:color w:val="000000"/>
                <w:lang w:eastAsia="en-GB"/>
              </w:rPr>
              <w:t> </w:t>
            </w:r>
            <w:hyperlink r:id="rId9" w:history="1">
              <w:r w:rsidRPr="005C1228">
                <w:rPr>
                  <w:rStyle w:val="Hyperlink"/>
                  <w:rFonts w:ascii="Calibri" w:eastAsia="Times New Roman" w:hAnsi="Calibri" w:cs="Calibri"/>
                  <w:lang w:eastAsia="en-GB"/>
                </w:rPr>
                <w:t>https://www.london.gov.uk/programmes-strategies/arts-and-culture/commission-diversity-public-realm/london-unseen-heritage-tours-and-trails/london-unseen-tours-trails-and-events/british-empire-walking-tour</w:t>
              </w:r>
            </w:hyperlink>
          </w:p>
          <w:p w14:paraId="5BC61F66" w14:textId="77777777" w:rsidR="00BF2A92" w:rsidRDefault="00BF2A92"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Trafalgar square and National Gallery</w:t>
            </w:r>
          </w:p>
          <w:p w14:paraId="130FB79A" w14:textId="643716F4" w:rsidR="00BF2A92" w:rsidRDefault="00BF2A92"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National maritime museum Greenwich</w:t>
            </w:r>
          </w:p>
          <w:p w14:paraId="1F4308F0" w14:textId="77777777" w:rsidR="00BF2A92" w:rsidRDefault="00BF2A92"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Watch: Horrible Histories: Vile Victorians, Work song, pioneers of transportation – Roots (with parental guidance).</w:t>
            </w:r>
          </w:p>
          <w:p w14:paraId="3F6FE1C9" w14:textId="18F40E85" w:rsidR="00BF2A92" w:rsidRPr="00E230F0" w:rsidRDefault="00BF2A92"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Read: Black History Book</w:t>
            </w:r>
            <w:r w:rsidR="008549C9">
              <w:rPr>
                <w:rFonts w:ascii="Calibri" w:eastAsia="Times New Roman" w:hAnsi="Calibri" w:cs="Calibri"/>
                <w:color w:val="000000"/>
                <w:lang w:eastAsia="en-GB"/>
              </w:rPr>
              <w:t xml:space="preserve"> by</w:t>
            </w:r>
            <w:r>
              <w:rPr>
                <w:rFonts w:ascii="Calibri" w:eastAsia="Times New Roman" w:hAnsi="Calibri" w:cs="Calibri"/>
                <w:color w:val="000000"/>
                <w:lang w:eastAsia="en-GB"/>
              </w:rPr>
              <w:t xml:space="preserve"> David </w:t>
            </w:r>
            <w:proofErr w:type="spellStart"/>
            <w:r>
              <w:rPr>
                <w:rFonts w:ascii="Calibri" w:eastAsia="Times New Roman" w:hAnsi="Calibri" w:cs="Calibri"/>
                <w:color w:val="000000"/>
                <w:lang w:eastAsia="en-GB"/>
              </w:rPr>
              <w:t>Olusoga</w:t>
            </w:r>
            <w:proofErr w:type="spellEnd"/>
            <w:r>
              <w:rPr>
                <w:rFonts w:ascii="Calibri" w:eastAsia="Times New Roman" w:hAnsi="Calibri" w:cs="Calibri"/>
                <w:color w:val="000000"/>
                <w:lang w:eastAsia="en-GB"/>
              </w:rPr>
              <w:t xml:space="preserve"> / Stolen History the truth about the British Empire by </w:t>
            </w:r>
            <w:proofErr w:type="spellStart"/>
            <w:r w:rsidR="008549C9">
              <w:rPr>
                <w:rFonts w:ascii="Calibri" w:eastAsia="Times New Roman" w:hAnsi="Calibri" w:cs="Calibri"/>
                <w:color w:val="000000"/>
                <w:lang w:eastAsia="en-GB"/>
              </w:rPr>
              <w:t>Sathnam</w:t>
            </w:r>
            <w:proofErr w:type="spellEnd"/>
            <w:r w:rsidR="008549C9">
              <w:rPr>
                <w:rFonts w:ascii="Calibri" w:eastAsia="Times New Roman" w:hAnsi="Calibri" w:cs="Calibri"/>
                <w:color w:val="000000"/>
                <w:lang w:eastAsia="en-GB"/>
              </w:rPr>
              <w:t xml:space="preserve"> Sanghera / Extraordinary women in History by Leah Gail</w:t>
            </w:r>
          </w:p>
        </w:tc>
      </w:tr>
    </w:tbl>
    <w:p w14:paraId="5932BAFC" w14:textId="77777777" w:rsidR="00B35ED7" w:rsidRDefault="00B35ED7"/>
    <w:p w14:paraId="012EB602" w14:textId="0972EB56" w:rsidR="001733AD" w:rsidRDefault="005A147D" w:rsidP="00C37EF9">
      <w:r>
        <w:lastRenderedPageBreak/>
        <w:br w:type="page"/>
      </w:r>
    </w:p>
    <w:p w14:paraId="592BD653" w14:textId="77777777" w:rsidR="001733AD" w:rsidRDefault="001733AD"/>
    <w:p w14:paraId="42953F6C" w14:textId="77777777"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F09D5"/>
    <w:multiLevelType w:val="hybridMultilevel"/>
    <w:tmpl w:val="2318C368"/>
    <w:lvl w:ilvl="0" w:tplc="C7C2F2B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1922256061">
    <w:abstractNumId w:val="8"/>
  </w:num>
  <w:num w:numId="2" w16cid:durableId="1021278517">
    <w:abstractNumId w:val="0"/>
  </w:num>
  <w:num w:numId="3" w16cid:durableId="104661614">
    <w:abstractNumId w:val="2"/>
  </w:num>
  <w:num w:numId="4" w16cid:durableId="1184398868">
    <w:abstractNumId w:val="1"/>
  </w:num>
  <w:num w:numId="5" w16cid:durableId="213547922">
    <w:abstractNumId w:val="3"/>
  </w:num>
  <w:num w:numId="6" w16cid:durableId="1571505753">
    <w:abstractNumId w:val="4"/>
  </w:num>
  <w:num w:numId="7" w16cid:durableId="700664692">
    <w:abstractNumId w:val="5"/>
  </w:num>
  <w:num w:numId="8" w16cid:durableId="1337227764">
    <w:abstractNumId w:val="7"/>
  </w:num>
  <w:num w:numId="9" w16cid:durableId="279528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B4650"/>
    <w:rsid w:val="000B4F46"/>
    <w:rsid w:val="000B78EA"/>
    <w:rsid w:val="000C012E"/>
    <w:rsid w:val="000C45A9"/>
    <w:rsid w:val="000F7E6C"/>
    <w:rsid w:val="001220AA"/>
    <w:rsid w:val="00140EA6"/>
    <w:rsid w:val="00150834"/>
    <w:rsid w:val="001733AD"/>
    <w:rsid w:val="00177855"/>
    <w:rsid w:val="0019395B"/>
    <w:rsid w:val="00195A50"/>
    <w:rsid w:val="001A37CC"/>
    <w:rsid w:val="001C29C1"/>
    <w:rsid w:val="001C3974"/>
    <w:rsid w:val="001D51F1"/>
    <w:rsid w:val="00203904"/>
    <w:rsid w:val="00247B29"/>
    <w:rsid w:val="00277DBA"/>
    <w:rsid w:val="00281008"/>
    <w:rsid w:val="002A306B"/>
    <w:rsid w:val="002A40DD"/>
    <w:rsid w:val="002B497B"/>
    <w:rsid w:val="002C3B80"/>
    <w:rsid w:val="00324FBB"/>
    <w:rsid w:val="00332686"/>
    <w:rsid w:val="00334BA9"/>
    <w:rsid w:val="00373963"/>
    <w:rsid w:val="00376D5E"/>
    <w:rsid w:val="00384AFF"/>
    <w:rsid w:val="003A1A5F"/>
    <w:rsid w:val="003C095E"/>
    <w:rsid w:val="00401AED"/>
    <w:rsid w:val="004107DF"/>
    <w:rsid w:val="00430DB0"/>
    <w:rsid w:val="004576A7"/>
    <w:rsid w:val="00471D84"/>
    <w:rsid w:val="00476960"/>
    <w:rsid w:val="004803ED"/>
    <w:rsid w:val="00485EE9"/>
    <w:rsid w:val="00494ED2"/>
    <w:rsid w:val="004A4001"/>
    <w:rsid w:val="004B29FC"/>
    <w:rsid w:val="004C53EE"/>
    <w:rsid w:val="004F35DF"/>
    <w:rsid w:val="004F4A7A"/>
    <w:rsid w:val="005009F5"/>
    <w:rsid w:val="005417E6"/>
    <w:rsid w:val="00557531"/>
    <w:rsid w:val="005A147D"/>
    <w:rsid w:val="005A2174"/>
    <w:rsid w:val="005A7334"/>
    <w:rsid w:val="005C19A7"/>
    <w:rsid w:val="005D53C8"/>
    <w:rsid w:val="005E03CF"/>
    <w:rsid w:val="005F2332"/>
    <w:rsid w:val="005F58CF"/>
    <w:rsid w:val="00606CE8"/>
    <w:rsid w:val="006102CA"/>
    <w:rsid w:val="006121FE"/>
    <w:rsid w:val="00651026"/>
    <w:rsid w:val="00661A25"/>
    <w:rsid w:val="006660AC"/>
    <w:rsid w:val="006B1C7F"/>
    <w:rsid w:val="006B4B63"/>
    <w:rsid w:val="006C3478"/>
    <w:rsid w:val="006F1912"/>
    <w:rsid w:val="006F7C54"/>
    <w:rsid w:val="007253CD"/>
    <w:rsid w:val="00730E0A"/>
    <w:rsid w:val="00763B16"/>
    <w:rsid w:val="007658B5"/>
    <w:rsid w:val="00774454"/>
    <w:rsid w:val="00781051"/>
    <w:rsid w:val="00784D4D"/>
    <w:rsid w:val="007A3318"/>
    <w:rsid w:val="007D2622"/>
    <w:rsid w:val="007F0AB4"/>
    <w:rsid w:val="00800377"/>
    <w:rsid w:val="00825650"/>
    <w:rsid w:val="00831A24"/>
    <w:rsid w:val="00847C11"/>
    <w:rsid w:val="008502AA"/>
    <w:rsid w:val="00853C2E"/>
    <w:rsid w:val="008549C9"/>
    <w:rsid w:val="008A56D0"/>
    <w:rsid w:val="008C763B"/>
    <w:rsid w:val="008D13B6"/>
    <w:rsid w:val="009073A4"/>
    <w:rsid w:val="00913C3C"/>
    <w:rsid w:val="00933B7A"/>
    <w:rsid w:val="009827DE"/>
    <w:rsid w:val="0098355A"/>
    <w:rsid w:val="009E3FF7"/>
    <w:rsid w:val="00A037B1"/>
    <w:rsid w:val="00A03C80"/>
    <w:rsid w:val="00A0466B"/>
    <w:rsid w:val="00A34947"/>
    <w:rsid w:val="00A45B02"/>
    <w:rsid w:val="00A73FA9"/>
    <w:rsid w:val="00A75106"/>
    <w:rsid w:val="00A93EE6"/>
    <w:rsid w:val="00AB14C3"/>
    <w:rsid w:val="00AE5073"/>
    <w:rsid w:val="00B11444"/>
    <w:rsid w:val="00B33CF4"/>
    <w:rsid w:val="00B35ED7"/>
    <w:rsid w:val="00B431E2"/>
    <w:rsid w:val="00B460D9"/>
    <w:rsid w:val="00B83005"/>
    <w:rsid w:val="00BB52D6"/>
    <w:rsid w:val="00BC30E3"/>
    <w:rsid w:val="00BD2022"/>
    <w:rsid w:val="00BD7E18"/>
    <w:rsid w:val="00BF2A92"/>
    <w:rsid w:val="00C219FB"/>
    <w:rsid w:val="00C24631"/>
    <w:rsid w:val="00C35493"/>
    <w:rsid w:val="00C35B8F"/>
    <w:rsid w:val="00C37EF9"/>
    <w:rsid w:val="00C42A38"/>
    <w:rsid w:val="00C54F6F"/>
    <w:rsid w:val="00C57EE6"/>
    <w:rsid w:val="00C740C4"/>
    <w:rsid w:val="00CB16CB"/>
    <w:rsid w:val="00CC3CB9"/>
    <w:rsid w:val="00CD1A1B"/>
    <w:rsid w:val="00CD61A9"/>
    <w:rsid w:val="00CE32AA"/>
    <w:rsid w:val="00CF01DF"/>
    <w:rsid w:val="00D31728"/>
    <w:rsid w:val="00D32285"/>
    <w:rsid w:val="00D378EF"/>
    <w:rsid w:val="00D46670"/>
    <w:rsid w:val="00D57074"/>
    <w:rsid w:val="00D65FA5"/>
    <w:rsid w:val="00D81E57"/>
    <w:rsid w:val="00DA369E"/>
    <w:rsid w:val="00DA5157"/>
    <w:rsid w:val="00DD1AD3"/>
    <w:rsid w:val="00DF5F0A"/>
    <w:rsid w:val="00E01AD0"/>
    <w:rsid w:val="00E0452C"/>
    <w:rsid w:val="00E16C0E"/>
    <w:rsid w:val="00E367E3"/>
    <w:rsid w:val="00E54FE6"/>
    <w:rsid w:val="00E669CA"/>
    <w:rsid w:val="00E90777"/>
    <w:rsid w:val="00E967DD"/>
    <w:rsid w:val="00ED30AA"/>
    <w:rsid w:val="00EF2982"/>
    <w:rsid w:val="00F1033D"/>
    <w:rsid w:val="00F110D7"/>
    <w:rsid w:val="00F11425"/>
    <w:rsid w:val="00F13DA1"/>
    <w:rsid w:val="00F25564"/>
    <w:rsid w:val="00F267EE"/>
    <w:rsid w:val="00F3290C"/>
    <w:rsid w:val="00F349EC"/>
    <w:rsid w:val="00F371D4"/>
    <w:rsid w:val="00F77AFB"/>
    <w:rsid w:val="00F82EF9"/>
    <w:rsid w:val="00FD793A"/>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BF2A92"/>
    <w:rPr>
      <w:color w:val="0563C1" w:themeColor="hyperlink"/>
      <w:u w:val="single"/>
    </w:rPr>
  </w:style>
  <w:style w:type="character" w:styleId="UnresolvedMention">
    <w:name w:val="Unresolved Mention"/>
    <w:basedOn w:val="DefaultParagraphFont"/>
    <w:uiPriority w:val="99"/>
    <w:semiHidden/>
    <w:unhideWhenUsed/>
    <w:rsid w:val="00BF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611011107">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ondon.gov.uk/programmes-strategies/arts-and-culture/commission-diversity-public-realm/london-unseen-heritage-tours-and-trails/london-unseen-tours-trails-and-events/british-empire-walking-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9F80CFBFB7246808BCF47AA4811E3" ma:contentTypeVersion="5" ma:contentTypeDescription="Create a new document." ma:contentTypeScope="" ma:versionID="2744e9f3dfacc8b054de207571bc4b64">
  <xsd:schema xmlns:xsd="http://www.w3.org/2001/XMLSchema" xmlns:xs="http://www.w3.org/2001/XMLSchema" xmlns:p="http://schemas.microsoft.com/office/2006/metadata/properties" xmlns:ns2="127c99b7-e614-45dc-8ecb-100bddd7c452" xmlns:ns3="bf2b65d0-6d33-4187-974a-d2eb7a03de39" targetNamespace="http://schemas.microsoft.com/office/2006/metadata/properties" ma:root="true" ma:fieldsID="ae6dd708483b78f7afccba5bd63f4e2a" ns2:_="" ns3:_="">
    <xsd:import namespace="127c99b7-e614-45dc-8ecb-100bddd7c452"/>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99b7-e614-45dc-8ecb-100bddd7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8AA46-82B1-441B-8682-6B651F926B95}"/>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7BAB537-29B9-4A47-A216-62629DE16D8B}">
  <ds:schemaRefs>
    <ds:schemaRef ds:uri="9326a1f4-667f-4aa8-91d7-67da91ee439a"/>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13b7841-c439-4178-ba02-ef1728b1e47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R Silverwood</cp:lastModifiedBy>
  <cp:revision>8</cp:revision>
  <cp:lastPrinted>2020-02-28T15:40:00Z</cp:lastPrinted>
  <dcterms:created xsi:type="dcterms:W3CDTF">2023-11-23T13:26:00Z</dcterms:created>
  <dcterms:modified xsi:type="dcterms:W3CDTF">2024-01-15T15:31:00Z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0x0101000339F80CFBFB7246808BCF47AA4811E3</vt:lpwstr>
  </property>
</Properties>
</file>